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0F4FC916"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7C0350">
        <w:t>väike</w:t>
      </w:r>
      <w:r w:rsidR="000E09DB">
        <w:t>hankes</w:t>
      </w:r>
      <w:r w:rsidR="006508E1" w:rsidRPr="001F18A6">
        <w:t xml:space="preserve"> „</w:t>
      </w:r>
      <w:r w:rsidR="0046195F" w:rsidRPr="0046195F">
        <w:rPr>
          <w:b/>
          <w:bCs/>
        </w:rPr>
        <w:t>RMK Kubja puhkekoha rekonstrueerimistööde lõpetamine</w:t>
      </w:r>
      <w:r w:rsidR="00AA7B38">
        <w:rPr>
          <w:b/>
          <w:bCs/>
        </w:rPr>
        <w:t xml:space="preserve"> (2)</w:t>
      </w:r>
      <w:r w:rsidR="006508E1" w:rsidRPr="001F18A6">
        <w:t>“</w:t>
      </w:r>
      <w:r w:rsidR="006065E1" w:rsidRPr="001F18A6">
        <w:t xml:space="preserve"> (viitenu</w:t>
      </w:r>
      <w:r w:rsidR="006D2C67" w:rsidRPr="001F18A6">
        <w:t>m</w:t>
      </w:r>
      <w:r w:rsidR="006065E1" w:rsidRPr="001F18A6">
        <w:t xml:space="preserve">ber </w:t>
      </w:r>
      <w:r w:rsidR="00AA7B38">
        <w:t>296047</w:t>
      </w:r>
      <w:r w:rsidR="008F6B6B" w:rsidRPr="001F18A6">
        <w:t>, DHS 1-47.</w:t>
      </w:r>
      <w:r w:rsidR="00AA7B38">
        <w:t>3425</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7A9A64FC" w14:textId="019C9216" w:rsidR="002A3D3D" w:rsidRPr="003D7835" w:rsidRDefault="0068364A" w:rsidP="003D7835">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bookmarkStart w:id="1" w:name="_Toc66500794"/>
    </w:p>
    <w:p w14:paraId="75AB9BFB" w14:textId="66F365EC" w:rsidR="00021DE1" w:rsidRPr="00CF1A2D" w:rsidRDefault="00A70409" w:rsidP="005511C7">
      <w:pPr>
        <w:pStyle w:val="11"/>
        <w:rPr>
          <w:rFonts w:ascii="Times New Roman" w:hAnsi="Times New Roman" w:cs="Times New Roman"/>
          <w:sz w:val="24"/>
          <w:szCs w:val="24"/>
        </w:rPr>
      </w:pPr>
      <w:r w:rsidRPr="00F8210B">
        <w:rPr>
          <w:rFonts w:ascii="Times New Roman" w:hAnsi="Times New Roman" w:cs="Times New Roman"/>
          <w:sz w:val="24"/>
          <w:szCs w:val="24"/>
        </w:rPr>
        <w:t xml:space="preserve">Käesoleva hanke </w:t>
      </w:r>
      <w:r w:rsidR="009F0573" w:rsidRPr="00F8210B">
        <w:rPr>
          <w:rFonts w:ascii="Times New Roman" w:hAnsi="Times New Roman" w:cs="Times New Roman"/>
          <w:sz w:val="24"/>
          <w:szCs w:val="24"/>
        </w:rPr>
        <w:t xml:space="preserve">eesmärgiks on leida </w:t>
      </w:r>
      <w:r w:rsidR="00361FD1">
        <w:rPr>
          <w:rFonts w:ascii="Times New Roman" w:hAnsi="Times New Roman" w:cs="Times New Roman"/>
          <w:sz w:val="24"/>
          <w:szCs w:val="24"/>
        </w:rPr>
        <w:t xml:space="preserve">töövõtja </w:t>
      </w:r>
      <w:r w:rsidR="009F0573" w:rsidRPr="00F8210B">
        <w:rPr>
          <w:rFonts w:ascii="Times New Roman" w:hAnsi="Times New Roman" w:cs="Times New Roman"/>
          <w:sz w:val="24"/>
          <w:szCs w:val="24"/>
        </w:rPr>
        <w:t xml:space="preserve">RMK </w:t>
      </w:r>
      <w:r w:rsidR="005042C3">
        <w:rPr>
          <w:rFonts w:ascii="Times New Roman" w:hAnsi="Times New Roman" w:cs="Times New Roman"/>
          <w:sz w:val="24"/>
          <w:szCs w:val="24"/>
        </w:rPr>
        <w:t>Kubja puhkekoha reko</w:t>
      </w:r>
      <w:r w:rsidR="004E209D">
        <w:rPr>
          <w:rFonts w:ascii="Times New Roman" w:hAnsi="Times New Roman" w:cs="Times New Roman"/>
          <w:sz w:val="24"/>
          <w:szCs w:val="24"/>
        </w:rPr>
        <w:t xml:space="preserve">nstrueerimistööde </w:t>
      </w:r>
      <w:r w:rsidR="004E209D" w:rsidRPr="00CF1A2D">
        <w:rPr>
          <w:rFonts w:ascii="Times New Roman" w:hAnsi="Times New Roman" w:cs="Times New Roman"/>
          <w:sz w:val="24"/>
          <w:szCs w:val="24"/>
        </w:rPr>
        <w:t xml:space="preserve">lõpetamiseks. </w:t>
      </w:r>
    </w:p>
    <w:p w14:paraId="6B6F74AC" w14:textId="77777777" w:rsidR="005E560E" w:rsidRDefault="00CF1A2D" w:rsidP="003A0A3C">
      <w:pPr>
        <w:pStyle w:val="11"/>
        <w:spacing w:after="120"/>
        <w:ind w:left="431" w:hanging="431"/>
        <w:rPr>
          <w:rFonts w:ascii="Times New Roman" w:hAnsi="Times New Roman" w:cs="Times New Roman"/>
          <w:sz w:val="24"/>
          <w:szCs w:val="24"/>
        </w:rPr>
      </w:pPr>
      <w:r w:rsidRPr="00CF1A2D">
        <w:rPr>
          <w:rFonts w:ascii="Times New Roman" w:hAnsi="Times New Roman" w:cs="Times New Roman"/>
          <w:sz w:val="24"/>
          <w:szCs w:val="24"/>
        </w:rPr>
        <w:t xml:space="preserve">Tööde loetelu ja tehniline info: RMK Kubja puhkekoha  (Kubja, Võru linn, Võrumaa, katastritunnus 91901:014:0073) rekonstrueerimistööde lõpetamine. </w:t>
      </w:r>
    </w:p>
    <w:p w14:paraId="5ABAF696" w14:textId="32681190" w:rsidR="00CF1A2D" w:rsidRPr="00CF1A2D" w:rsidRDefault="00CF1A2D" w:rsidP="003A0A3C">
      <w:pPr>
        <w:pStyle w:val="11"/>
        <w:spacing w:after="120"/>
        <w:ind w:left="431" w:hanging="431"/>
        <w:rPr>
          <w:rFonts w:ascii="Times New Roman" w:hAnsi="Times New Roman" w:cs="Times New Roman"/>
          <w:sz w:val="24"/>
          <w:szCs w:val="24"/>
        </w:rPr>
      </w:pPr>
      <w:r w:rsidRPr="00CF1A2D">
        <w:rPr>
          <w:rFonts w:ascii="Times New Roman" w:hAnsi="Times New Roman" w:cs="Times New Roman"/>
          <w:sz w:val="24"/>
          <w:szCs w:val="24"/>
        </w:rPr>
        <w:t xml:space="preserve"> </w:t>
      </w:r>
      <w:r w:rsidR="005E560E" w:rsidRPr="005E560E">
        <w:rPr>
          <w:rFonts w:ascii="Times New Roman" w:hAnsi="Times New Roman" w:cs="Times New Roman"/>
          <w:sz w:val="24"/>
          <w:szCs w:val="24"/>
        </w:rPr>
        <w:t xml:space="preserve">Tööde teostamise </w:t>
      </w:r>
      <w:r w:rsidR="005E560E" w:rsidRPr="005E560E">
        <w:rPr>
          <w:rFonts w:ascii="Times New Roman" w:hAnsi="Times New Roman" w:cs="Times New Roman"/>
          <w:b/>
          <w:bCs/>
          <w:sz w:val="24"/>
          <w:szCs w:val="24"/>
        </w:rPr>
        <w:t>tähtaeg on 31.0</w:t>
      </w:r>
      <w:r w:rsidR="00AA7B38">
        <w:rPr>
          <w:rFonts w:ascii="Times New Roman" w:hAnsi="Times New Roman" w:cs="Times New Roman"/>
          <w:b/>
          <w:bCs/>
          <w:sz w:val="24"/>
          <w:szCs w:val="24"/>
        </w:rPr>
        <w:t>8</w:t>
      </w:r>
      <w:r w:rsidR="005E560E" w:rsidRPr="005E560E">
        <w:rPr>
          <w:rFonts w:ascii="Times New Roman" w:hAnsi="Times New Roman" w:cs="Times New Roman"/>
          <w:b/>
          <w:bCs/>
          <w:sz w:val="24"/>
          <w:szCs w:val="24"/>
        </w:rPr>
        <w:t>.2025.</w:t>
      </w:r>
      <w:r w:rsidR="005E560E" w:rsidRPr="005E560E">
        <w:rPr>
          <w:rFonts w:ascii="Times New Roman" w:hAnsi="Times New Roman" w:cs="Times New Roman"/>
          <w:sz w:val="24"/>
          <w:szCs w:val="24"/>
        </w:rPr>
        <w:t xml:space="preserve"> Lepingu kehtivuse lõpptähtaeg on 30.09.2025.</w:t>
      </w:r>
    </w:p>
    <w:p w14:paraId="31A66FEC" w14:textId="01F2CD4F" w:rsidR="003A0A3C" w:rsidRPr="00CF1A2D" w:rsidRDefault="003A0A3C" w:rsidP="003A0A3C">
      <w:pPr>
        <w:pStyle w:val="11"/>
        <w:spacing w:after="120"/>
        <w:ind w:left="431" w:hanging="431"/>
        <w:rPr>
          <w:rFonts w:ascii="Times New Roman" w:hAnsi="Times New Roman" w:cs="Times New Roman"/>
          <w:sz w:val="24"/>
          <w:szCs w:val="24"/>
        </w:rPr>
      </w:pPr>
      <w:r w:rsidRPr="00CF1A2D">
        <w:rPr>
          <w:rFonts w:ascii="Times New Roman" w:hAnsi="Times New Roman" w:cs="Times New Roman"/>
          <w:sz w:val="24"/>
          <w:szCs w:val="24"/>
        </w:rPr>
        <w:t xml:space="preserve">Hankelepingu eseme tehniline kirjeldus on toodud lisas 2 – tehniline kirjeldus. </w:t>
      </w:r>
    </w:p>
    <w:p w14:paraId="135324A1" w14:textId="77777777" w:rsidR="00905A10" w:rsidRPr="001F18A6" w:rsidRDefault="00905A10" w:rsidP="001F18A6">
      <w:pPr>
        <w:pStyle w:val="11"/>
        <w:numPr>
          <w:ilvl w:val="0"/>
          <w:numId w:val="0"/>
        </w:numPr>
        <w:spacing w:after="120"/>
        <w:ind w:left="432"/>
        <w:rPr>
          <w:rFonts w:ascii="Times New Roman" w:hAnsi="Times New Roman" w:cs="Times New Roman"/>
          <w:sz w:val="24"/>
          <w:szCs w:val="24"/>
        </w:rPr>
      </w:pPr>
    </w:p>
    <w:p w14:paraId="48430932" w14:textId="5D6BF119" w:rsidR="00A85D4D" w:rsidRPr="001F18A6" w:rsidRDefault="00E85CA8" w:rsidP="001F18A6">
      <w:pPr>
        <w:pStyle w:val="pealkiri"/>
        <w:numPr>
          <w:ilvl w:val="0"/>
          <w:numId w:val="6"/>
        </w:numPr>
        <w:spacing w:before="0" w:after="120"/>
        <w:ind w:left="426" w:hanging="426"/>
        <w:rPr>
          <w:b/>
          <w:sz w:val="24"/>
          <w:szCs w:val="24"/>
        </w:rPr>
      </w:pPr>
      <w:r w:rsidRPr="001F18A6">
        <w:rPr>
          <w:b/>
          <w:sz w:val="24"/>
          <w:szCs w:val="24"/>
        </w:rPr>
        <w:t>PAKKUMUS</w:t>
      </w:r>
    </w:p>
    <w:p w14:paraId="6C60BA55" w14:textId="5189BDB8" w:rsidR="00AD4BD8" w:rsidRPr="00AA7B38" w:rsidRDefault="00AD4BD8" w:rsidP="00AD4BD8">
      <w:pPr>
        <w:pStyle w:val="11"/>
        <w:rPr>
          <w:rFonts w:ascii="Times New Roman" w:hAnsi="Times New Roman" w:cs="Times New Roman"/>
          <w:b/>
          <w:bCs/>
          <w:sz w:val="24"/>
          <w:szCs w:val="24"/>
          <w:lang w:eastAsia="ar-SA"/>
        </w:rPr>
      </w:pPr>
      <w:r w:rsidRPr="00AD4BD8">
        <w:rPr>
          <w:rFonts w:ascii="Times New Roman" w:hAnsi="Times New Roman" w:cs="Times New Roman"/>
          <w:b/>
          <w:bCs/>
          <w:sz w:val="24"/>
          <w:szCs w:val="24"/>
          <w:lang w:eastAsia="ar-SA"/>
        </w:rPr>
        <w:t xml:space="preserve">Objektiga on kohustuslik eelnev juhendatud tutvumine </w:t>
      </w:r>
      <w:r w:rsidRPr="00375DB7">
        <w:rPr>
          <w:rFonts w:ascii="Times New Roman" w:hAnsi="Times New Roman" w:cs="Times New Roman"/>
          <w:sz w:val="24"/>
          <w:szCs w:val="24"/>
          <w:lang w:eastAsia="ar-SA"/>
        </w:rPr>
        <w:t xml:space="preserve">tööde teostamise asukohas </w:t>
      </w:r>
      <w:r w:rsidRPr="00D44AA8">
        <w:rPr>
          <w:rFonts w:ascii="Times New Roman" w:hAnsi="Times New Roman" w:cs="Times New Roman"/>
          <w:sz w:val="24"/>
          <w:szCs w:val="24"/>
          <w:lang w:eastAsia="ar-SA"/>
        </w:rPr>
        <w:t xml:space="preserve">(aadress: </w:t>
      </w:r>
      <w:r w:rsidR="00375DB7" w:rsidRPr="00D44AA8">
        <w:rPr>
          <w:rFonts w:ascii="Times New Roman" w:hAnsi="Times New Roman" w:cs="Times New Roman"/>
          <w:sz w:val="24"/>
          <w:szCs w:val="24"/>
          <w:lang w:eastAsia="ar-SA"/>
        </w:rPr>
        <w:t>Kubja, Võru linn, Võrumaa</w:t>
      </w:r>
      <w:r w:rsidRPr="00D44AA8">
        <w:rPr>
          <w:rFonts w:ascii="Times New Roman" w:hAnsi="Times New Roman" w:cs="Times New Roman"/>
          <w:sz w:val="24"/>
          <w:szCs w:val="24"/>
          <w:lang w:eastAsia="ar-SA"/>
        </w:rPr>
        <w:t>)</w:t>
      </w:r>
      <w:r w:rsidRPr="00375DB7">
        <w:rPr>
          <w:rFonts w:ascii="Times New Roman" w:hAnsi="Times New Roman" w:cs="Times New Roman"/>
          <w:sz w:val="24"/>
          <w:szCs w:val="24"/>
          <w:lang w:eastAsia="ar-SA"/>
        </w:rPr>
        <w:t xml:space="preserve"> </w:t>
      </w:r>
      <w:r w:rsidRPr="00AD4BD8">
        <w:rPr>
          <w:rFonts w:ascii="Times New Roman" w:hAnsi="Times New Roman" w:cs="Times New Roman"/>
          <w:b/>
          <w:bCs/>
          <w:sz w:val="24"/>
          <w:szCs w:val="24"/>
          <w:lang w:eastAsia="ar-SA"/>
        </w:rPr>
        <w:t xml:space="preserve">hankija määratud aegadel, </w:t>
      </w:r>
      <w:r w:rsidRPr="00375DB7">
        <w:rPr>
          <w:rFonts w:ascii="Times New Roman" w:hAnsi="Times New Roman" w:cs="Times New Roman"/>
          <w:sz w:val="24"/>
          <w:szCs w:val="24"/>
          <w:lang w:eastAsia="ar-SA"/>
        </w:rPr>
        <w:t>erandina kokkuleppel muul ajal:</w:t>
      </w:r>
      <w:r w:rsidRPr="00AD4BD8">
        <w:rPr>
          <w:rFonts w:ascii="Times New Roman" w:hAnsi="Times New Roman" w:cs="Times New Roman"/>
          <w:b/>
          <w:bCs/>
          <w:sz w:val="24"/>
          <w:szCs w:val="24"/>
          <w:lang w:eastAsia="ar-SA"/>
        </w:rPr>
        <w:t xml:space="preserve"> </w:t>
      </w:r>
      <w:r w:rsidR="00131855" w:rsidRPr="00131855">
        <w:rPr>
          <w:rFonts w:ascii="Times New Roman" w:hAnsi="Times New Roman" w:cs="Times New Roman"/>
          <w:b/>
          <w:bCs/>
          <w:sz w:val="24"/>
          <w:szCs w:val="24"/>
          <w:highlight w:val="yellow"/>
          <w:lang w:eastAsia="ar-SA"/>
        </w:rPr>
        <w:t>05.06.2025 kell 10.00-12.00</w:t>
      </w:r>
      <w:r w:rsidRPr="00D44AA8">
        <w:rPr>
          <w:rFonts w:ascii="Times New Roman" w:hAnsi="Times New Roman" w:cs="Times New Roman"/>
          <w:b/>
          <w:bCs/>
          <w:sz w:val="24"/>
          <w:szCs w:val="24"/>
          <w:lang w:eastAsia="ar-SA"/>
        </w:rPr>
        <w:t xml:space="preserve">, </w:t>
      </w:r>
      <w:r w:rsidRPr="00D44AA8">
        <w:rPr>
          <w:rFonts w:ascii="Times New Roman" w:hAnsi="Times New Roman" w:cs="Times New Roman"/>
          <w:sz w:val="24"/>
          <w:szCs w:val="24"/>
          <w:lang w:eastAsia="ar-SA"/>
        </w:rPr>
        <w:t xml:space="preserve">eelnevalt registreeruda </w:t>
      </w:r>
      <w:r w:rsidR="002A7522" w:rsidRPr="00375DB7">
        <w:rPr>
          <w:rFonts w:ascii="Times New Roman" w:hAnsi="Times New Roman" w:cs="Times New Roman"/>
          <w:sz w:val="24"/>
          <w:szCs w:val="24"/>
          <w:lang w:eastAsia="ar-SA"/>
        </w:rPr>
        <w:t xml:space="preserve">RMK külastuskorraldusosakond, </w:t>
      </w:r>
      <w:r w:rsidR="00D44AA8" w:rsidRPr="00D44AA8">
        <w:rPr>
          <w:rFonts w:ascii="Times New Roman" w:hAnsi="Times New Roman" w:cs="Times New Roman"/>
          <w:sz w:val="24"/>
          <w:szCs w:val="24"/>
          <w:lang w:eastAsia="ar-SA"/>
        </w:rPr>
        <w:t>Tiia Ilmet, tel. 511 9233.</w:t>
      </w:r>
    </w:p>
    <w:p w14:paraId="592C4869" w14:textId="77777777" w:rsidR="00AA7B38" w:rsidRPr="00AA7B38" w:rsidRDefault="00AA7B38" w:rsidP="00AA7B38">
      <w:pPr>
        <w:pStyle w:val="11"/>
        <w:numPr>
          <w:ilvl w:val="0"/>
          <w:numId w:val="0"/>
        </w:numPr>
        <w:ind w:left="432"/>
        <w:rPr>
          <w:rFonts w:ascii="Times New Roman" w:hAnsi="Times New Roman" w:cs="Times New Roman"/>
          <w:b/>
          <w:bCs/>
          <w:sz w:val="16"/>
          <w:szCs w:val="16"/>
          <w:lang w:eastAsia="ar-SA"/>
        </w:rPr>
      </w:pPr>
    </w:p>
    <w:p w14:paraId="26D60C84" w14:textId="5CAB8C44" w:rsidR="005951B0" w:rsidRPr="00AA7B38" w:rsidRDefault="00AA7B38" w:rsidP="00AA7B38">
      <w:pPr>
        <w:pStyle w:val="11"/>
        <w:numPr>
          <w:ilvl w:val="0"/>
          <w:numId w:val="0"/>
        </w:numPr>
        <w:ind w:left="432"/>
        <w:rPr>
          <w:rFonts w:ascii="Times New Roman" w:hAnsi="Times New Roman" w:cs="Times New Roman"/>
          <w:i/>
          <w:iCs/>
          <w:sz w:val="24"/>
          <w:szCs w:val="24"/>
        </w:rPr>
      </w:pPr>
      <w:r w:rsidRPr="00AA7B38">
        <w:rPr>
          <w:rFonts w:ascii="Times New Roman" w:hAnsi="Times New Roman" w:cs="Times New Roman"/>
          <w:i/>
          <w:iCs/>
          <w:sz w:val="24"/>
          <w:szCs w:val="24"/>
        </w:rPr>
        <w:t>Pakkujad, kes osalesid väikehanke „RMK Kubja puhkekoha rekonstrueerimistööde lõpetamine“ (viitenumber: 293926) raames objektiga juhendatud tutvumisel ja omavad seal väljastatud tõendit, ei pea uuesti osalema kohustuslikul objektiga juhendatud tutvumisel.</w:t>
      </w:r>
    </w:p>
    <w:p w14:paraId="3F6D219A" w14:textId="77777777" w:rsidR="00AA7B38" w:rsidRPr="00AA7B38" w:rsidRDefault="00AA7B38" w:rsidP="00AA7B38">
      <w:pPr>
        <w:pStyle w:val="11"/>
        <w:numPr>
          <w:ilvl w:val="0"/>
          <w:numId w:val="0"/>
        </w:numPr>
        <w:ind w:left="432"/>
        <w:rPr>
          <w:sz w:val="16"/>
          <w:szCs w:val="16"/>
          <w:lang w:eastAsia="ar-SA"/>
        </w:rPr>
      </w:pPr>
    </w:p>
    <w:p w14:paraId="2FDEE735" w14:textId="77777777" w:rsidR="001F18A6" w:rsidRDefault="001F18A6" w:rsidP="00D626A1">
      <w:pPr>
        <w:pStyle w:val="11"/>
        <w:numPr>
          <w:ilvl w:val="0"/>
          <w:numId w:val="0"/>
        </w:numPr>
        <w:spacing w:after="120"/>
        <w:ind w:left="432"/>
        <w:rPr>
          <w:rFonts w:ascii="Times New Roman" w:hAnsi="Times New Roman" w:cs="Times New Roman"/>
          <w:sz w:val="24"/>
          <w:szCs w:val="24"/>
        </w:rPr>
      </w:pPr>
      <w:r w:rsidRPr="005951B0">
        <w:rPr>
          <w:rFonts w:ascii="Times New Roman" w:hAnsi="Times New Roman" w:cs="Times New Roman"/>
          <w:sz w:val="24"/>
          <w:szCs w:val="24"/>
        </w:rPr>
        <w:t>Nimetatud kuupäeval tutvustab hankija tööobjekti ning vormistab objektiga juhendatud tutvumispäeval osalemise kohta tõendi. Kui pakkujat esindab tutvumispäeval volitatud esindaja</w:t>
      </w:r>
      <w:r w:rsidRPr="001F18A6">
        <w:rPr>
          <w:rFonts w:ascii="Times New Roman" w:hAnsi="Times New Roman" w:cs="Times New Roman"/>
          <w:sz w:val="24"/>
          <w:szCs w:val="24"/>
        </w:rPr>
        <w:t xml:space="preserve"> siis palume esitada esindamise kohta juhatuse liikme poolt allkirjastatud volikiri. Juhul, kui pakkuja ei osalenud objektiga juhendatud tutvumisel, jätab hankija pakkumuse läbi vaatamata.</w:t>
      </w:r>
    </w:p>
    <w:p w14:paraId="275E66E6" w14:textId="77777777" w:rsidR="005951B0" w:rsidRPr="001F18A6" w:rsidRDefault="005951B0" w:rsidP="005951B0">
      <w:pPr>
        <w:pStyle w:val="11"/>
        <w:numPr>
          <w:ilvl w:val="0"/>
          <w:numId w:val="0"/>
        </w:numPr>
        <w:spacing w:after="120"/>
        <w:ind w:left="360"/>
        <w:rPr>
          <w:rFonts w:ascii="Times New Roman" w:hAnsi="Times New Roman" w:cs="Times New Roman"/>
          <w:sz w:val="24"/>
          <w:szCs w:val="24"/>
        </w:rPr>
      </w:pPr>
      <w:r w:rsidRPr="001F18A6">
        <w:rPr>
          <w:rFonts w:ascii="Times New Roman" w:hAnsi="Times New Roman" w:cs="Times New Roman"/>
          <w:sz w:val="24"/>
          <w:szCs w:val="24"/>
        </w:rPr>
        <w:lastRenderedPageBreak/>
        <w:t>NB! Objektiga tutvumisel kohapeal ei võeta vastu riigihanget puudutavaid küsimusi ega anta vastuseid. Tekkinud küsimused tuleb esitada riigihangete registri kaudu ja neile vastatakse riigihangete registri kaudu (https://riigihanked.riik.ee ).</w:t>
      </w:r>
    </w:p>
    <w:p w14:paraId="2357DFAF" w14:textId="42D1F3C5" w:rsidR="009D0B52" w:rsidRPr="001F18A6" w:rsidRDefault="00FC6D7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p>
    <w:p w14:paraId="14FF6238" w14:textId="161B6C1C"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 xml:space="preserve">HAD-le ning seal nimetamata kulusid, mis on vajalikud </w:t>
      </w:r>
      <w:r w:rsidR="00C30E73" w:rsidRPr="001F18A6">
        <w:rPr>
          <w:rFonts w:ascii="Times New Roman" w:hAnsi="Times New Roman" w:cs="Times New Roman"/>
          <w:sz w:val="24"/>
          <w:szCs w:val="24"/>
        </w:rPr>
        <w:t xml:space="preserve">tööde </w:t>
      </w:r>
      <w:r w:rsidRPr="001F18A6">
        <w:rPr>
          <w:rFonts w:ascii="Times New Roman" w:hAnsi="Times New Roman" w:cs="Times New Roman"/>
          <w:sz w:val="24"/>
          <w:szCs w:val="24"/>
        </w:rPr>
        <w:t xml:space="preserve">nõuetekohaseks </w:t>
      </w:r>
      <w:r w:rsidR="00C30E73" w:rsidRPr="001F18A6">
        <w:rPr>
          <w:rFonts w:ascii="Times New Roman" w:hAnsi="Times New Roman" w:cs="Times New Roman"/>
          <w:sz w:val="24"/>
          <w:szCs w:val="24"/>
        </w:rPr>
        <w:t>teostamiseks</w:t>
      </w:r>
      <w:r w:rsidRPr="001F18A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 xml:space="preserve">Hankija ei hüvita </w:t>
      </w:r>
      <w:r w:rsidR="00C30E73" w:rsidRPr="001F18A6">
        <w:rPr>
          <w:rFonts w:ascii="Times New Roman" w:hAnsi="Times New Roman" w:cs="Times New Roman"/>
          <w:sz w:val="24"/>
          <w:szCs w:val="24"/>
        </w:rPr>
        <w:t>lepingu</w:t>
      </w:r>
      <w:r w:rsidR="00CF0598" w:rsidRPr="001F18A6">
        <w:rPr>
          <w:rFonts w:ascii="Times New Roman" w:hAnsi="Times New Roman" w:cs="Times New Roman"/>
          <w:sz w:val="24"/>
          <w:szCs w:val="24"/>
        </w:rPr>
        <w:t xml:space="preserve"> </w:t>
      </w:r>
      <w:r w:rsidRPr="001F18A6">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Huvitatud isik või pakkuja kannab hankemenetluses osalemisega seotud kogukulud ja -riski, kaasa arvatud vääramatu jõu (</w:t>
      </w:r>
      <w:r w:rsidRPr="001F18A6">
        <w:rPr>
          <w:rFonts w:ascii="Times New Roman" w:hAnsi="Times New Roman" w:cs="Times New Roman"/>
          <w:i/>
          <w:iCs/>
          <w:sz w:val="24"/>
          <w:szCs w:val="24"/>
        </w:rPr>
        <w:t>force majeure</w:t>
      </w:r>
      <w:r w:rsidRPr="001F18A6">
        <w:rPr>
          <w:rFonts w:ascii="Times New Roman" w:hAnsi="Times New Roman" w:cs="Times New Roman"/>
          <w:sz w:val="24"/>
          <w:szCs w:val="24"/>
        </w:rPr>
        <w:t>) toime võimalused.</w:t>
      </w:r>
    </w:p>
    <w:p w14:paraId="71FBE72E" w14:textId="6865E63F" w:rsidR="00202A33"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53AD90E3" w14:textId="20B33FD2" w:rsidR="00147191" w:rsidRPr="001F18A6" w:rsidRDefault="00147191" w:rsidP="008A339C">
      <w:pPr>
        <w:pStyle w:val="11"/>
        <w:rPr>
          <w:rFonts w:ascii="Times New Roman" w:hAnsi="Times New Roman" w:cs="Times New Roman"/>
          <w:sz w:val="24"/>
          <w:szCs w:val="24"/>
          <w:shd w:val="clear" w:color="auto" w:fill="FFFFFF"/>
        </w:rPr>
      </w:pPr>
      <w:r w:rsidRPr="00147191">
        <w:rPr>
          <w:rFonts w:ascii="Times New Roman" w:hAnsi="Times New Roman" w:cs="Times New Roman"/>
          <w:sz w:val="24"/>
          <w:szCs w:val="24"/>
          <w:shd w:val="clear" w:color="auto" w:fill="FFFFFF"/>
        </w:rPr>
        <w:t>Tellija reserv on kuni kümme protsenti (10%) hankelepingu kogumaksumusest (pakkumuse hinnatavast kogumaksumusest), mis võib tellija äranägemisel lisanduda hankelepingu kogumaksumusele ehitustööde teostamise käigus</w:t>
      </w:r>
      <w:r w:rsidR="00B54F43">
        <w:rPr>
          <w:rFonts w:ascii="Times New Roman" w:hAnsi="Times New Roman" w:cs="Times New Roman"/>
          <w:sz w:val="24"/>
          <w:szCs w:val="24"/>
          <w:shd w:val="clear" w:color="auto" w:fill="FFFFFF"/>
        </w:rPr>
        <w:t xml:space="preserve"> vastavalt hankelepingu punktile 4.2.</w:t>
      </w:r>
    </w:p>
    <w:p w14:paraId="3102B29C" w14:textId="77777777" w:rsidR="003523CE" w:rsidRPr="001F18A6" w:rsidRDefault="003523CE" w:rsidP="008A339C">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59F55E4D"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 xml:space="preserve">tunnistab edukaks pakkumuste hindamise kriteeriumide kohaselt majanduslikult soodsaima pakkumuse. Hankija arvestab majanduslikult soodsaima pakkumuse väljaselgitamisel ainult pakkumuse maksumust ja tunnistab edukaks </w:t>
      </w:r>
      <w:r w:rsidR="00984206" w:rsidRPr="001F18A6">
        <w:rPr>
          <w:rFonts w:ascii="Times New Roman" w:hAnsi="Times New Roman" w:cs="Times New Roman"/>
          <w:sz w:val="24"/>
          <w:szCs w:val="24"/>
        </w:rPr>
        <w:t xml:space="preserve">vastavas hanke osas </w:t>
      </w:r>
      <w:r w:rsidR="0000070D" w:rsidRPr="001F18A6">
        <w:rPr>
          <w:rFonts w:ascii="Times New Roman" w:hAnsi="Times New Roman" w:cs="Times New Roman"/>
          <w:sz w:val="24"/>
          <w:szCs w:val="24"/>
        </w:rPr>
        <w:t>kõige madalama kogumaksumusega  (suurima punktisummaga) pakkumuse.</w:t>
      </w:r>
    </w:p>
    <w:p w14:paraId="7AD9C93F" w14:textId="6C5B6D88"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w:t>
      </w:r>
      <w:r w:rsidR="00AA7B38">
        <w:rPr>
          <w:rFonts w:ascii="Times New Roman" w:hAnsi="Times New Roman" w:cs="Times New Roman"/>
          <w:sz w:val="24"/>
          <w:szCs w:val="24"/>
        </w:rPr>
        <w:t xml:space="preserve"> </w:t>
      </w:r>
      <w:r w:rsidRPr="001F18A6">
        <w:rPr>
          <w:rFonts w:ascii="Times New Roman" w:hAnsi="Times New Roman" w:cs="Times New Roman"/>
          <w:sz w:val="24"/>
          <w:szCs w:val="24"/>
        </w:rPr>
        <w:t>(RHS § 52 lg 3).</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10D52554"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0ADFB4F3" w14:textId="77777777" w:rsidR="00D16290" w:rsidRPr="001F18A6" w:rsidRDefault="00D1629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teha otsuse kõigi pakkumuste tagasilükkamise või hankemenetluse kehtetuks tunnistamise kohta iga osa suhtes eraldi.</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393281D5" w:rsidR="00334C0C" w:rsidRPr="001F18A6"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sõlmitakse ühe edukaks tunnistatud pakkujaga hankelepingu projektis kindlaksmääratud tingimustel.</w:t>
      </w:r>
      <w:r w:rsidR="00243069" w:rsidRPr="001F18A6">
        <w:rPr>
          <w:rFonts w:ascii="Times New Roman" w:hAnsi="Times New Roman" w:cs="Times New Roman"/>
          <w:sz w:val="24"/>
          <w:szCs w:val="24"/>
        </w:rPr>
        <w:t xml:space="preserve"> </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w:t>
      </w:r>
      <w:r w:rsidRPr="001F18A6">
        <w:rPr>
          <w:rFonts w:ascii="Times New Roman" w:hAnsi="Times New Roman" w:cs="Times New Roman"/>
          <w:sz w:val="24"/>
          <w:szCs w:val="24"/>
        </w:rPr>
        <w:lastRenderedPageBreak/>
        <w:t>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1AACE" w14:textId="77777777" w:rsidR="005F63DB" w:rsidRDefault="005F63DB">
      <w:r>
        <w:separator/>
      </w:r>
    </w:p>
  </w:endnote>
  <w:endnote w:type="continuationSeparator" w:id="0">
    <w:p w14:paraId="434B7403" w14:textId="77777777" w:rsidR="005F63DB" w:rsidRDefault="005F63DB">
      <w:r>
        <w:continuationSeparator/>
      </w:r>
    </w:p>
  </w:endnote>
  <w:endnote w:type="continuationNotice" w:id="1">
    <w:p w14:paraId="7E8E335F" w14:textId="77777777" w:rsidR="005F63DB" w:rsidRDefault="005F6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CE0F3" w14:textId="77777777" w:rsidR="005F63DB" w:rsidRDefault="005F63DB">
      <w:r>
        <w:separator/>
      </w:r>
    </w:p>
  </w:footnote>
  <w:footnote w:type="continuationSeparator" w:id="0">
    <w:p w14:paraId="6CE43238" w14:textId="77777777" w:rsidR="005F63DB" w:rsidRDefault="005F63DB">
      <w:r>
        <w:continuationSeparator/>
      </w:r>
    </w:p>
  </w:footnote>
  <w:footnote w:type="continuationNotice" w:id="1">
    <w:p w14:paraId="644D489C" w14:textId="77777777" w:rsidR="005F63DB" w:rsidRDefault="005F63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175748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7F7"/>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855"/>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7191"/>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CAF"/>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7E"/>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79"/>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A7522"/>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4FBF"/>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DF0"/>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1FD1"/>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5DB7"/>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0A3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35"/>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5B6"/>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95F"/>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2A4"/>
    <w:rsid w:val="0049558C"/>
    <w:rsid w:val="004956AF"/>
    <w:rsid w:val="004969C0"/>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671C"/>
    <w:rsid w:val="004E0480"/>
    <w:rsid w:val="004E1129"/>
    <w:rsid w:val="004E133C"/>
    <w:rsid w:val="004E209D"/>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4D3"/>
    <w:rsid w:val="004F6523"/>
    <w:rsid w:val="004F7127"/>
    <w:rsid w:val="004F7EB5"/>
    <w:rsid w:val="00500C74"/>
    <w:rsid w:val="005017AB"/>
    <w:rsid w:val="005021DE"/>
    <w:rsid w:val="00502D5A"/>
    <w:rsid w:val="005042C3"/>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56D"/>
    <w:rsid w:val="00550B48"/>
    <w:rsid w:val="00550EAC"/>
    <w:rsid w:val="0055195A"/>
    <w:rsid w:val="00552050"/>
    <w:rsid w:val="00552750"/>
    <w:rsid w:val="00554074"/>
    <w:rsid w:val="005545BA"/>
    <w:rsid w:val="005546FA"/>
    <w:rsid w:val="00554F5B"/>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B0"/>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60E"/>
    <w:rsid w:val="005E570E"/>
    <w:rsid w:val="005E7DC2"/>
    <w:rsid w:val="005F01E0"/>
    <w:rsid w:val="005F1B54"/>
    <w:rsid w:val="005F475C"/>
    <w:rsid w:val="005F4F90"/>
    <w:rsid w:val="005F63DB"/>
    <w:rsid w:val="005F7A86"/>
    <w:rsid w:val="005F7F7F"/>
    <w:rsid w:val="006000B7"/>
    <w:rsid w:val="0060057B"/>
    <w:rsid w:val="00602841"/>
    <w:rsid w:val="00603C6C"/>
    <w:rsid w:val="00604467"/>
    <w:rsid w:val="0060470F"/>
    <w:rsid w:val="006065E1"/>
    <w:rsid w:val="00606C7B"/>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27"/>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182"/>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50B"/>
    <w:rsid w:val="00711F89"/>
    <w:rsid w:val="007138D3"/>
    <w:rsid w:val="007138FD"/>
    <w:rsid w:val="00714A73"/>
    <w:rsid w:val="00714BAC"/>
    <w:rsid w:val="00715356"/>
    <w:rsid w:val="00715BFA"/>
    <w:rsid w:val="007167CE"/>
    <w:rsid w:val="0071798E"/>
    <w:rsid w:val="00717991"/>
    <w:rsid w:val="00721D4C"/>
    <w:rsid w:val="0072211B"/>
    <w:rsid w:val="007226D8"/>
    <w:rsid w:val="00722BB9"/>
    <w:rsid w:val="007234F1"/>
    <w:rsid w:val="00723F50"/>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266"/>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50"/>
    <w:rsid w:val="007C03F1"/>
    <w:rsid w:val="007C10A0"/>
    <w:rsid w:val="007C1A0A"/>
    <w:rsid w:val="007C1D99"/>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60D2"/>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39C"/>
    <w:rsid w:val="008A3A24"/>
    <w:rsid w:val="008A653D"/>
    <w:rsid w:val="008A67DB"/>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217"/>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385A"/>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573"/>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3C65"/>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4DEC"/>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38"/>
    <w:rsid w:val="00AA7B66"/>
    <w:rsid w:val="00AA7B86"/>
    <w:rsid w:val="00AB0A3D"/>
    <w:rsid w:val="00AB171B"/>
    <w:rsid w:val="00AB22F2"/>
    <w:rsid w:val="00AB4420"/>
    <w:rsid w:val="00AB554B"/>
    <w:rsid w:val="00AB5EE7"/>
    <w:rsid w:val="00AB7B43"/>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4BD8"/>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B6A"/>
    <w:rsid w:val="00B502ED"/>
    <w:rsid w:val="00B50627"/>
    <w:rsid w:val="00B51E01"/>
    <w:rsid w:val="00B525C2"/>
    <w:rsid w:val="00B52896"/>
    <w:rsid w:val="00B533FC"/>
    <w:rsid w:val="00B5368A"/>
    <w:rsid w:val="00B540FF"/>
    <w:rsid w:val="00B541F5"/>
    <w:rsid w:val="00B54F43"/>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569A"/>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73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A2D"/>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368"/>
    <w:rsid w:val="00D02C93"/>
    <w:rsid w:val="00D030B1"/>
    <w:rsid w:val="00D04899"/>
    <w:rsid w:val="00D049D2"/>
    <w:rsid w:val="00D057AC"/>
    <w:rsid w:val="00D07660"/>
    <w:rsid w:val="00D07A71"/>
    <w:rsid w:val="00D07C2A"/>
    <w:rsid w:val="00D1123E"/>
    <w:rsid w:val="00D1163B"/>
    <w:rsid w:val="00D11AF3"/>
    <w:rsid w:val="00D127F7"/>
    <w:rsid w:val="00D1287F"/>
    <w:rsid w:val="00D1299C"/>
    <w:rsid w:val="00D13307"/>
    <w:rsid w:val="00D14004"/>
    <w:rsid w:val="00D15258"/>
    <w:rsid w:val="00D16290"/>
    <w:rsid w:val="00D209CE"/>
    <w:rsid w:val="00D20D89"/>
    <w:rsid w:val="00D21312"/>
    <w:rsid w:val="00D21484"/>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AA8"/>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D7ACD"/>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02F"/>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6DF"/>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E26"/>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10B"/>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6295684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4814832">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 w:id="210934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1557</Words>
  <Characters>9034</Characters>
  <Application>Microsoft Office Word</Application>
  <DocSecurity>0</DocSecurity>
  <Lines>75</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3</cp:revision>
  <dcterms:created xsi:type="dcterms:W3CDTF">2025-05-29T06:43:00Z</dcterms:created>
  <dcterms:modified xsi:type="dcterms:W3CDTF">2025-05-30T05:41:00Z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